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齐鲁医学院进一步提升博士学位论文质量实施方案</w:t>
      </w:r>
    </w:p>
    <w:p>
      <w:pPr>
        <w:widowControl/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 xml:space="preserve">   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为进一步提高齐鲁医学院博士学位论文整体水平，确保论文质量，根据学校有关要求，特制定《齐鲁医学院进一步提升博士学位论文质量实施方案》（以下简称《实施方案》）。</w:t>
      </w:r>
    </w:p>
    <w:p>
      <w:pPr>
        <w:pStyle w:val="3"/>
        <w:spacing w:before="39" w:line="199" w:lineRule="auto"/>
        <w:ind w:right="405" w:firstLine="560" w:firstLineChars="200"/>
        <w:jc w:val="both"/>
        <w:rPr>
          <w:rFonts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一､指导思想</w:t>
      </w:r>
    </w:p>
    <w:p>
      <w:pPr>
        <w:pStyle w:val="3"/>
        <w:spacing w:before="39" w:line="199" w:lineRule="auto"/>
        <w:ind w:right="405" w:firstLine="640"/>
        <w:jc w:val="both"/>
        <w:rPr>
          <w:rFonts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本《实施方案》以“强化过程管理”为抓手，在遵循学校有关文件精神基础上，加大内部质量和过程管理，紧抓“开题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､</w:t>
      </w:r>
      <w:r>
        <w:rPr>
          <w:rFonts w:hint="eastAsia" w:ascii="宋体" w:hAnsi="宋体" w:eastAsia="宋体"/>
          <w:sz w:val="28"/>
          <w:szCs w:val="28"/>
          <w:lang w:eastAsia="zh-CN"/>
        </w:rPr>
        <w:t>中期考核､原始资料审核､预答辩､答辩和导师育人能力提升”等关键环节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eastAsia="zh-CN"/>
        </w:rPr>
        <w:t>全面提高“导师第一责任人”意识和育人能力。</w:t>
      </w:r>
    </w:p>
    <w:p>
      <w:pPr>
        <w:pStyle w:val="3"/>
        <w:spacing w:before="39" w:line="199" w:lineRule="auto"/>
        <w:ind w:right="405" w:firstLine="640"/>
        <w:jc w:val="both"/>
        <w:rPr>
          <w:rFonts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二、具体措施</w:t>
      </w:r>
    </w:p>
    <w:p>
      <w:pPr>
        <w:pStyle w:val="3"/>
        <w:spacing w:before="39" w:line="199" w:lineRule="auto"/>
        <w:ind w:right="405" w:firstLine="560" w:firstLineChars="200"/>
        <w:jc w:val="both"/>
        <w:rPr>
          <w:rFonts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1.开题</w:t>
      </w:r>
    </w:p>
    <w:p>
      <w:pPr>
        <w:pStyle w:val="3"/>
        <w:spacing w:before="39" w:line="199" w:lineRule="auto"/>
        <w:ind w:left="0" w:right="405" w:firstLine="560" w:firstLineChars="200"/>
        <w:jc w:val="both"/>
        <w:rPr>
          <w:rFonts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博士论文选题直接关系到论文质量和水平，要求博士生在广泛检索文献资料，熟悉本学科国内外发展前沿基础上，明确主攻方向，在导师指导下确定论文题目。</w:t>
      </w:r>
      <w:r>
        <w:rPr>
          <w:rFonts w:hint="eastAsia" w:ascii="宋体" w:hAnsi="宋体" w:eastAsia="宋体"/>
          <w:sz w:val="28"/>
          <w:szCs w:val="28"/>
          <w:lang w:eastAsia="zh-CN"/>
        </w:rPr>
        <w:br w:type="textWrapping"/>
      </w:r>
      <w:r>
        <w:rPr>
          <w:rFonts w:hint="eastAsia" w:ascii="宋体" w:hAnsi="宋体" w:eastAsia="宋体"/>
          <w:sz w:val="28"/>
          <w:szCs w:val="28"/>
          <w:lang w:eastAsia="zh-CN"/>
        </w:rPr>
        <w:t xml:space="preserve">    博士研究生正式进入论文工作前须先行开题报告，听取专家意见，完善论文思路。博士生的开题报告须在本学科或相关学科范围内公开进行，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报告时间一般不少于40分钟</w:t>
      </w:r>
      <w:r>
        <w:rPr>
          <w:rFonts w:hint="eastAsia" w:ascii="宋体" w:hAnsi="宋体" w:eastAsia="宋体"/>
          <w:sz w:val="28"/>
          <w:szCs w:val="28"/>
          <w:lang w:eastAsia="zh-CN"/>
        </w:rPr>
        <w:t>，由学科负责人或导师组织5名相关学科专家组成开题指导小组，对开题报告进行论证，专家中博士生导师的比例不低于50％，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各学科应明确博士学位论文开题报告的具体要求并逐条审核</w:t>
      </w:r>
      <w:r>
        <w:rPr>
          <w:rFonts w:hint="eastAsia" w:ascii="宋体" w:hAnsi="宋体" w:eastAsia="宋体"/>
          <w:sz w:val="28"/>
          <w:szCs w:val="28"/>
          <w:lang w:eastAsia="zh-CN"/>
        </w:rPr>
        <w:t>。开题报告</w:t>
      </w:r>
      <w:r>
        <w:rPr>
          <w:rFonts w:hint="eastAsia" w:ascii="宋体" w:hAnsi="宋体" w:eastAsia="宋体" w:cs="Noto Sans Mono CJK JP Regular"/>
          <w:sz w:val="28"/>
          <w:szCs w:val="28"/>
          <w:lang w:eastAsia="zh-CN"/>
        </w:rPr>
        <w:t>经</w:t>
      </w:r>
      <w:r>
        <w:rPr>
          <w:rFonts w:hint="eastAsia" w:ascii="宋体" w:hAnsi="宋体" w:eastAsia="宋体"/>
          <w:sz w:val="28"/>
          <w:szCs w:val="28"/>
          <w:lang w:eastAsia="zh-CN"/>
        </w:rPr>
        <w:t>开题指导小组充分讨论并审核通过后，方可确定研究题目。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开题报告要全程记录，并由指导小组签字后存档备案，研究生处将组织抽查。</w:t>
      </w:r>
    </w:p>
    <w:p>
      <w:pPr>
        <w:pStyle w:val="3"/>
        <w:spacing w:before="39" w:line="199" w:lineRule="auto"/>
        <w:ind w:left="0" w:right="405" w:firstLine="560" w:firstLineChars="200"/>
        <w:jc w:val="both"/>
        <w:rPr>
          <w:rFonts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开题过程中，各学科应要求专家和导师树立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“坚持实事求是､对学位论文质量负责</w:t>
      </w:r>
      <w:r>
        <w:rPr>
          <w:rFonts w:hint="eastAsia" w:ascii="宋体" w:hAnsi="宋体" w:eastAsia="宋体"/>
          <w:sz w:val="28"/>
          <w:szCs w:val="28"/>
          <w:lang w:eastAsia="zh-CN"/>
        </w:rPr>
        <w:t>”理念，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允许多次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开题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pStyle w:val="3"/>
        <w:spacing w:before="39" w:line="199" w:lineRule="auto"/>
        <w:ind w:right="405" w:firstLine="560" w:firstLineChars="200"/>
        <w:jc w:val="both"/>
        <w:rPr>
          <w:rFonts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2.中期考核</w:t>
      </w:r>
    </w:p>
    <w:p>
      <w:pPr>
        <w:pStyle w:val="3"/>
        <w:spacing w:before="39" w:line="199" w:lineRule="auto"/>
        <w:ind w:right="405" w:firstLine="560"/>
        <w:jc w:val="both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在中期考核过程中，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须有专家组对原始资料的问辩环节</w:t>
      </w:r>
      <w:r>
        <w:rPr>
          <w:rFonts w:hint="eastAsia" w:ascii="宋体" w:hAnsi="宋体" w:eastAsia="宋体"/>
          <w:sz w:val="28"/>
          <w:szCs w:val="28"/>
          <w:lang w:eastAsia="zh-CN"/>
        </w:rPr>
        <w:t>。师生无法在承诺书上签字（详见附件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  <w:lang w:eastAsia="zh-CN"/>
        </w:rPr>
        <w:t>）或发现原始资料存在作假等严重问题的，中期考核一票否决，暂缓通过。</w:t>
      </w:r>
    </w:p>
    <w:p>
      <w:pPr>
        <w:pStyle w:val="3"/>
        <w:spacing w:before="39" w:line="199" w:lineRule="auto"/>
        <w:ind w:right="405" w:firstLine="560" w:firstLineChars="200"/>
        <w:jc w:val="both"/>
        <w:rPr>
          <w:rFonts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3.预答辩</w:t>
      </w:r>
    </w:p>
    <w:p>
      <w:pPr>
        <w:pStyle w:val="3"/>
        <w:spacing w:before="39" w:line="199" w:lineRule="auto"/>
        <w:ind w:right="405" w:firstLine="640"/>
        <w:jc w:val="both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预答辩是论文送审前的重要环节，应予以高度重视。导师须聘请本学科或相关学科的博士研究生导师、教授及相当专业职务</w:t>
      </w:r>
      <w:r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  <w:t>人员3-5人（含1位校外专家）组成预答辩委员会。</w:t>
      </w:r>
    </w:p>
    <w:p>
      <w:pPr>
        <w:pStyle w:val="3"/>
        <w:spacing w:before="39" w:line="199" w:lineRule="auto"/>
        <w:ind w:right="405" w:firstLine="640"/>
        <w:jc w:val="both"/>
        <w:rPr>
          <w:rFonts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根据研究生毕业论文初稿完成情况，导师可自行安排预答辩时间（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最晚</w:t>
      </w:r>
      <w:r>
        <w:rPr>
          <w:rFonts w:hint="eastAsia" w:ascii="宋体" w:hAnsi="宋体" w:eastAsia="宋体"/>
          <w:sz w:val="28"/>
          <w:szCs w:val="28"/>
          <w:lang w:eastAsia="zh-CN"/>
        </w:rPr>
        <w:t>必须在论文送审前2周完成），便于首次预答辩不通过者有充分修改时间和再次预答辩时间。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允许多次预答辩。</w:t>
      </w:r>
    </w:p>
    <w:p>
      <w:pPr>
        <w:pStyle w:val="3"/>
        <w:spacing w:before="39" w:line="199" w:lineRule="auto"/>
        <w:ind w:right="405" w:firstLine="640"/>
        <w:jc w:val="both"/>
        <w:rPr>
          <w:rFonts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学位论文预答辩按正式答辩的程序和要求进行，每位预答辩人的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预答辩过程不少于60分钟</w:t>
      </w:r>
      <w:r>
        <w:rPr>
          <w:rFonts w:hint="eastAsia" w:ascii="宋体" w:hAnsi="宋体" w:eastAsia="宋体"/>
          <w:sz w:val="28"/>
          <w:szCs w:val="28"/>
          <w:lang w:eastAsia="zh-CN"/>
        </w:rPr>
        <w:t>。预答辩委员会应对博士论文进行严格、认真审查，详细指出论文中存在的不足和问题，提出改进意见。</w:t>
      </w:r>
    </w:p>
    <w:p>
      <w:pPr>
        <w:pStyle w:val="3"/>
        <w:spacing w:before="39" w:line="199" w:lineRule="auto"/>
        <w:ind w:right="405" w:firstLine="640"/>
        <w:jc w:val="both"/>
        <w:rPr>
          <w:rFonts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须有预答辩委员会对原始资料的问辩环节</w:t>
      </w:r>
      <w:r>
        <w:rPr>
          <w:rFonts w:hint="eastAsia" w:ascii="宋体" w:hAnsi="宋体" w:eastAsia="宋体"/>
          <w:sz w:val="28"/>
          <w:szCs w:val="28"/>
          <w:lang w:eastAsia="zh-CN"/>
        </w:rPr>
        <w:t>。师生无法在承诺书上签字（详见附件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  <w:lang w:eastAsia="zh-CN"/>
        </w:rPr>
        <w:t>）或发现原始资料存在作假等严重问题的，预答辩不通过。</w:t>
      </w:r>
    </w:p>
    <w:p>
      <w:pPr>
        <w:pStyle w:val="3"/>
        <w:spacing w:before="39" w:line="199" w:lineRule="auto"/>
        <w:ind w:right="405" w:firstLine="640"/>
        <w:jc w:val="both"/>
        <w:rPr>
          <w:rFonts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预答辩不通过者，</w:t>
      </w:r>
      <w:r>
        <w:rPr>
          <w:rFonts w:hint="eastAsia" w:ascii="宋体" w:hAnsi="宋体" w:eastAsia="宋体"/>
          <w:sz w:val="28"/>
          <w:szCs w:val="28"/>
          <w:lang w:eastAsia="zh-CN"/>
        </w:rPr>
        <w:t>不得进入论文外审环节。</w:t>
      </w:r>
    </w:p>
    <w:p>
      <w:pPr>
        <w:pStyle w:val="3"/>
        <w:spacing w:before="39" w:line="199" w:lineRule="auto"/>
        <w:ind w:right="405" w:firstLine="640"/>
        <w:jc w:val="both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各单位须高度重视预答辩工作，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要全程记录，并由专家组签字后存档备案，研究生处将组织抽查。</w:t>
      </w:r>
      <w:r>
        <w:rPr>
          <w:rFonts w:hint="eastAsia" w:ascii="宋体" w:hAnsi="宋体" w:eastAsia="宋体"/>
          <w:sz w:val="28"/>
          <w:szCs w:val="28"/>
          <w:lang w:eastAsia="zh-CN"/>
        </w:rPr>
        <w:t>预答辩过程中，各学科应要求专家和导师树立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“坚持实事求是､对学位论文质量负责</w:t>
      </w:r>
      <w:r>
        <w:rPr>
          <w:rFonts w:hint="eastAsia" w:ascii="宋体" w:hAnsi="宋体" w:eastAsia="宋体"/>
          <w:sz w:val="28"/>
          <w:szCs w:val="28"/>
          <w:lang w:eastAsia="zh-CN"/>
        </w:rPr>
        <w:t>”理念，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允许多次预答辩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pStyle w:val="3"/>
        <w:spacing w:before="39" w:line="199" w:lineRule="auto"/>
        <w:ind w:right="405" w:firstLine="560" w:firstLineChars="200"/>
        <w:jc w:val="both"/>
        <w:rPr>
          <w:rFonts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4.答辩</w:t>
      </w:r>
    </w:p>
    <w:p>
      <w:pPr>
        <w:widowControl/>
        <w:ind w:firstLine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须有答辩委员会对原始资料的问辩环节。师生无法在承诺书上签字（详见附件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）或发现原始资料存在作假等严重问题的，答辩不通过。答辩后提交论文终稿时需就答辩专家组提出的修改意见、论文匿名评阅意见及论文修改情况作出说明，填写</w:t>
      </w:r>
      <w:r>
        <w:rPr>
          <w:rFonts w:hint="eastAsia" w:ascii="宋体" w:hAnsi="宋体" w:eastAsia="宋体"/>
          <w:b/>
          <w:bCs/>
          <w:sz w:val="28"/>
          <w:szCs w:val="28"/>
        </w:rPr>
        <w:t>导师详细审核意见（详见附件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bCs/>
          <w:sz w:val="28"/>
          <w:szCs w:val="28"/>
        </w:rPr>
        <w:t>）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其他</w:t>
      </w:r>
      <w:r>
        <w:rPr>
          <w:rFonts w:hint="eastAsia" w:ascii="宋体" w:hAnsi="宋体" w:eastAsia="宋体"/>
          <w:sz w:val="28"/>
          <w:szCs w:val="28"/>
        </w:rPr>
        <w:t>同学校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答辩要求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pStyle w:val="3"/>
        <w:spacing w:before="39" w:line="199" w:lineRule="auto"/>
        <w:ind w:right="405" w:firstLine="560" w:firstLineChars="200"/>
        <w:jc w:val="both"/>
        <w:rPr>
          <w:rFonts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5.导师育人能力提升</w:t>
      </w:r>
    </w:p>
    <w:p>
      <w:pPr>
        <w:pStyle w:val="3"/>
        <w:spacing w:before="39" w:line="199" w:lineRule="auto"/>
        <w:ind w:right="405" w:firstLine="560"/>
        <w:jc w:val="both"/>
        <w:rPr>
          <w:rFonts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eastAsia="zh-CN"/>
        </w:rPr>
        <w:t>导师做为“研究生培养第一责任人”，对博士研究生学位论文质量负有全面责任。自2020年起，齐鲁医学院拟推动各学院/医院组织系统化</w:t>
      </w:r>
      <w:r>
        <w:rPr>
          <w:rFonts w:hint="eastAsia" w:ascii="宋体" w:hAnsi="宋体" w:eastAsia="宋体"/>
          <w:sz w:val="28"/>
          <w:szCs w:val="28"/>
          <w:lang w:eastAsia="zh-CN"/>
        </w:rPr>
        <w:t>、课程式、常态化、精准式导师培训，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每学年至少8课时</w:t>
      </w:r>
      <w:r>
        <w:rPr>
          <w:rFonts w:hint="eastAsia" w:ascii="宋体" w:hAnsi="宋体" w:eastAsia="宋体"/>
          <w:sz w:val="28"/>
          <w:szCs w:val="28"/>
          <w:lang w:eastAsia="zh-CN"/>
        </w:rPr>
        <w:t>。导师及拟申请硕士/博士导师人员须完成至少6课时培训，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否则不得参加次年招生资格审核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pStyle w:val="3"/>
        <w:spacing w:before="39" w:line="199" w:lineRule="auto"/>
        <w:ind w:right="405" w:firstLine="560" w:firstLineChars="200"/>
        <w:jc w:val="both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本《实施方案》正式下发后，各单位应传达至本单位每一位导师及有关领导和专家委员会。相关要求自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2020年开始实施。其中关于预答辩与答辩的要求自2020年第二次学位申请开始实施（即正常3月提交申请、6月答辩授位的批次）。</w:t>
      </w:r>
    </w:p>
    <w:p>
      <w:pPr>
        <w:pStyle w:val="3"/>
        <w:spacing w:before="39" w:line="199" w:lineRule="auto"/>
        <w:ind w:right="405" w:firstLine="560" w:firstLineChars="200"/>
        <w:jc w:val="both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本</w:t>
      </w:r>
      <w:r>
        <w:rPr>
          <w:rFonts w:hint="eastAsia" w:ascii="宋体" w:hAnsi="宋体" w:eastAsia="宋体"/>
          <w:sz w:val="28"/>
          <w:szCs w:val="28"/>
          <w:lang w:eastAsia="zh-CN"/>
        </w:rPr>
        <w:t>《实施方案》由齐鲁医学院研究生处负责解释。</w:t>
      </w:r>
    </w:p>
    <w:p>
      <w:pPr>
        <w:pStyle w:val="3"/>
        <w:spacing w:before="39" w:line="199" w:lineRule="auto"/>
        <w:ind w:right="405" w:firstLine="560" w:firstLineChars="200"/>
        <w:jc w:val="both"/>
        <w:rPr>
          <w:rFonts w:hint="eastAsia" w:ascii="宋体" w:hAnsi="宋体" w:eastAsia="宋体"/>
          <w:sz w:val="28"/>
          <w:szCs w:val="28"/>
          <w:lang w:eastAsia="zh-CN"/>
        </w:rPr>
      </w:pPr>
    </w:p>
    <w:p>
      <w:pPr>
        <w:widowControl/>
        <w:ind w:firstLine="562" w:firstLineChars="200"/>
        <w:jc w:val="right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齐鲁医学院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研究生处</w:t>
      </w:r>
    </w:p>
    <w:p>
      <w:pPr>
        <w:widowControl/>
        <w:ind w:firstLine="562" w:firstLineChars="200"/>
        <w:jc w:val="right"/>
      </w:pPr>
      <w:r>
        <w:rPr>
          <w:rFonts w:hint="eastAsia" w:ascii="宋体" w:hAnsi="宋体" w:eastAsia="宋体"/>
          <w:b/>
          <w:bCs/>
          <w:sz w:val="28"/>
          <w:szCs w:val="28"/>
        </w:rPr>
        <w:t>2020年2月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/>
          <w:b/>
          <w:bCs/>
          <w:sz w:val="28"/>
          <w:szCs w:val="28"/>
        </w:rPr>
        <w:t>日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</w:rPr>
        <w:t>：齐鲁医学院博士研究生中期考核原始</w:t>
      </w:r>
      <w:r>
        <w:rPr>
          <w:rFonts w:hint="eastAsia"/>
          <w:b/>
          <w:bCs/>
          <w:sz w:val="28"/>
          <w:szCs w:val="28"/>
          <w:lang w:val="en-US" w:eastAsia="zh-CN"/>
        </w:rPr>
        <w:t>数据</w:t>
      </w:r>
      <w:r>
        <w:rPr>
          <w:rFonts w:hint="eastAsia"/>
          <w:b/>
          <w:bCs/>
          <w:sz w:val="28"/>
          <w:szCs w:val="28"/>
        </w:rPr>
        <w:t>真实性承诺书</w:t>
      </w:r>
    </w:p>
    <w:tbl>
      <w:tblPr>
        <w:tblStyle w:val="8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80"/>
        <w:gridCol w:w="1260"/>
        <w:gridCol w:w="1020"/>
        <w:gridCol w:w="855"/>
        <w:gridCol w:w="1491"/>
        <w:gridCol w:w="1185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9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4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4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7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7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学科专业</w:t>
            </w:r>
          </w:p>
        </w:tc>
        <w:tc>
          <w:tcPr>
            <w:tcW w:w="3135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申请学位</w:t>
            </w:r>
          </w:p>
        </w:tc>
        <w:tc>
          <w:tcPr>
            <w:tcW w:w="2977" w:type="dxa"/>
            <w:gridSpan w:val="2"/>
          </w:tcPr>
          <w:p>
            <w:pPr>
              <w:ind w:firstLine="280" w:firstLineChars="100"/>
              <w:jc w:val="both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134620</wp:posOffset>
                      </wp:positionV>
                      <wp:extent cx="90805" cy="95250"/>
                      <wp:effectExtent l="4445" t="4445" r="6350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75pt;margin-top:10.6pt;height:7.5pt;width:7.15pt;z-index:251660288;mso-width-relative:page;mso-height-relative:page;" filled="f" stroked="t" coordsize="21600,21600" o:gfxdata="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+3A+NQAAAAGAQAADwAAAAAAAAAB&#10;ACAAAAAiAAAAZHJzL2Rvd25yZXYueG1sUEsBAhQAFAAAAAgAh07iQNxui1nbAQAAsgMAAA4AAAAA&#10;AAAAAQAgAAAAIwEAAGRycy9lMm9Eb2MueG1sUEsFBgAAAAAGAAYAWQEAAHAF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153670</wp:posOffset>
                      </wp:positionV>
                      <wp:extent cx="90805" cy="95250"/>
                      <wp:effectExtent l="4445" t="4445" r="6350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2.1pt;margin-top:12.1pt;height:7.5pt;width:7.15pt;z-index:251661312;mso-width-relative:page;mso-height-relative:page;" filled="f" stroked="t" coordsize="21600,21600" o:gfxdata="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Sfhxa1gAAAAkBAAAPAAAAAAAA&#10;AAEAIAAAACIAAABkcnMvZG93bnJldi54bWxQSwECFAAUAAAACACHTuJAsPhF+dsBAACyAwAADgAA&#10;AAAAAAABACAAAAAlAQAAZHJzL2Uyb0RvYy54bWxQSwUGAAAAAAYABgBZAQAAcgUAAAAA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学术型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7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7603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073" w:type="dxa"/>
            <w:gridSpan w:val="8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</w:t>
            </w:r>
            <w:r>
              <w:rPr>
                <w:rFonts w:hint="eastAsia"/>
                <w:sz w:val="24"/>
                <w:lang w:val="en-US" w:eastAsia="zh-CN"/>
              </w:rPr>
              <w:t>前期工作及</w:t>
            </w:r>
            <w:r>
              <w:rPr>
                <w:rFonts w:hint="eastAsia"/>
                <w:sz w:val="24"/>
              </w:rPr>
              <w:t>中期考核中</w:t>
            </w:r>
            <w:r>
              <w:rPr>
                <w:rFonts w:hint="eastAsia"/>
                <w:sz w:val="24"/>
                <w:lang w:val="en-US" w:eastAsia="zh-CN"/>
              </w:rPr>
              <w:t>全部</w:t>
            </w:r>
            <w:r>
              <w:rPr>
                <w:rFonts w:hint="eastAsia"/>
                <w:sz w:val="24"/>
              </w:rPr>
              <w:t>实验结果、图表等数据均为本人科研成果，无任何学术不端行为。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wordWrap w:val="0"/>
              <w:ind w:right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9073" w:type="dxa"/>
            <w:gridSpan w:val="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导师审查意见：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9073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中期考核</w:t>
            </w:r>
            <w:r>
              <w:rPr>
                <w:rFonts w:hint="eastAsia"/>
                <w:sz w:val="24"/>
                <w:lang w:val="en-US" w:eastAsia="zh-CN"/>
              </w:rPr>
              <w:t>专家组</w:t>
            </w:r>
            <w:r>
              <w:rPr>
                <w:rFonts w:hint="eastAsia"/>
                <w:sz w:val="24"/>
              </w:rPr>
              <w:t>审查意见：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组长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专家签字：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/>
    <w:p/>
    <w:p/>
    <w:p/>
    <w:p/>
    <w:p>
      <w:pPr>
        <w:widowControl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：齐鲁医学院博士研究生</w:t>
      </w:r>
      <w:r>
        <w:rPr>
          <w:rFonts w:hint="eastAsia"/>
          <w:b/>
          <w:bCs/>
          <w:sz w:val="28"/>
          <w:szCs w:val="28"/>
          <w:lang w:val="en-US" w:eastAsia="zh-CN"/>
        </w:rPr>
        <w:t>预答辩及学位论文</w:t>
      </w:r>
    </w:p>
    <w:p>
      <w:pPr>
        <w:widowControl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原始</w:t>
      </w:r>
      <w:r>
        <w:rPr>
          <w:rFonts w:hint="eastAsia"/>
          <w:b/>
          <w:bCs/>
          <w:sz w:val="28"/>
          <w:szCs w:val="28"/>
          <w:lang w:val="en-US" w:eastAsia="zh-CN"/>
        </w:rPr>
        <w:t>数据</w:t>
      </w:r>
      <w:r>
        <w:rPr>
          <w:rFonts w:hint="eastAsia"/>
          <w:b/>
          <w:bCs/>
          <w:sz w:val="28"/>
          <w:szCs w:val="28"/>
        </w:rPr>
        <w:t>真实性承诺书</w:t>
      </w:r>
    </w:p>
    <w:tbl>
      <w:tblPr>
        <w:tblStyle w:val="8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80"/>
        <w:gridCol w:w="1260"/>
        <w:gridCol w:w="1020"/>
        <w:gridCol w:w="855"/>
        <w:gridCol w:w="1491"/>
        <w:gridCol w:w="1185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9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4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4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7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7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学科专业</w:t>
            </w:r>
          </w:p>
        </w:tc>
        <w:tc>
          <w:tcPr>
            <w:tcW w:w="3135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申请学位</w:t>
            </w:r>
          </w:p>
        </w:tc>
        <w:tc>
          <w:tcPr>
            <w:tcW w:w="2977" w:type="dxa"/>
            <w:gridSpan w:val="2"/>
          </w:tcPr>
          <w:p>
            <w:pPr>
              <w:ind w:firstLine="280" w:firstLineChars="100"/>
              <w:jc w:val="both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134620</wp:posOffset>
                      </wp:positionV>
                      <wp:extent cx="90805" cy="95250"/>
                      <wp:effectExtent l="4445" t="4445" r="6350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75pt;margin-top:10.6pt;height:7.5pt;width:7.15pt;z-index:251664384;mso-width-relative:page;mso-height-relative:page;" filled="f" stroked="t" coordsize="21600,21600" o:gfxdata="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PtwPjUAAAABgEAAA8AAAAAAAAA&#10;AQAgAAAAIgAAAGRycy9kb3ducmV2LnhtbFBLAQIUABQAAAAIAIdO4kCriNAv3AEAALIDAAAOAAAA&#10;AAAAAAEAIAAAACMBAABkcnMvZTJvRG9jLnhtbFBLBQYAAAAABgAGAFkBAABxBQAAAAA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153670</wp:posOffset>
                      </wp:positionV>
                      <wp:extent cx="90805" cy="95250"/>
                      <wp:effectExtent l="4445" t="4445" r="6350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2.1pt;margin-top:12.1pt;height:7.5pt;width:7.15pt;z-index:251665408;mso-width-relative:page;mso-height-relative:page;" filled="f" stroked="t" coordsize="21600,21600" o:gfxdata="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n4cWtYAAAAJAQAADwAAAAAA&#10;AAABACAAAAAiAAAAZHJzL2Rvd25yZXYueG1sUEsBAhQAFAAAAAgAh07iQCnSqWPcAQAAsgMAAA4A&#10;AAAAAAAAAQAgAAAAJQEAAGRycy9lMm9Eb2MueG1sUEsFBgAAAAAGAAYAWQEAAHMF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学术型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7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7603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073" w:type="dxa"/>
            <w:gridSpan w:val="8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</w:t>
            </w:r>
            <w:r>
              <w:rPr>
                <w:rFonts w:hint="eastAsia"/>
                <w:sz w:val="24"/>
                <w:lang w:val="en-US" w:eastAsia="zh-CN"/>
              </w:rPr>
              <w:t>预答辩及学位论文</w:t>
            </w:r>
            <w:r>
              <w:rPr>
                <w:rFonts w:hint="eastAsia"/>
                <w:sz w:val="24"/>
              </w:rPr>
              <w:t>中涉及的</w:t>
            </w:r>
            <w:r>
              <w:rPr>
                <w:rFonts w:hint="eastAsia"/>
                <w:sz w:val="24"/>
                <w:lang w:val="en-US" w:eastAsia="zh-CN"/>
              </w:rPr>
              <w:t>全部</w:t>
            </w:r>
            <w:r>
              <w:rPr>
                <w:rFonts w:hint="eastAsia"/>
                <w:sz w:val="24"/>
              </w:rPr>
              <w:t>实验结果、图表等</w:t>
            </w:r>
            <w:r>
              <w:rPr>
                <w:rFonts w:hint="eastAsia"/>
                <w:sz w:val="24"/>
                <w:lang w:val="en-US" w:eastAsia="zh-CN"/>
              </w:rPr>
              <w:t>原始</w:t>
            </w:r>
            <w:r>
              <w:rPr>
                <w:rFonts w:hint="eastAsia"/>
                <w:sz w:val="24"/>
              </w:rPr>
              <w:t>数据均为本人科研成果，无任何学术不端行为。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wordWrap w:val="0"/>
              <w:ind w:right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9073" w:type="dxa"/>
            <w:gridSpan w:val="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导师审查意见：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9073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预答辩委员会</w:t>
            </w:r>
            <w:r>
              <w:rPr>
                <w:rFonts w:hint="eastAsia"/>
                <w:sz w:val="24"/>
              </w:rPr>
              <w:t>审查意见：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主席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专家签字：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/>
    <w:p/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widowControl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：齐鲁医学院博士研究生</w:t>
      </w:r>
      <w:r>
        <w:rPr>
          <w:rFonts w:hint="eastAsia"/>
          <w:b/>
          <w:bCs/>
          <w:sz w:val="28"/>
          <w:szCs w:val="28"/>
          <w:lang w:val="en-US" w:eastAsia="zh-CN"/>
        </w:rPr>
        <w:t>毕业答辩及学位论文</w:t>
      </w:r>
    </w:p>
    <w:p>
      <w:pPr>
        <w:widowControl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原始</w:t>
      </w:r>
      <w:r>
        <w:rPr>
          <w:rFonts w:hint="eastAsia"/>
          <w:b/>
          <w:bCs/>
          <w:sz w:val="28"/>
          <w:szCs w:val="28"/>
          <w:lang w:val="en-US" w:eastAsia="zh-CN"/>
        </w:rPr>
        <w:t>数据</w:t>
      </w:r>
      <w:r>
        <w:rPr>
          <w:rFonts w:hint="eastAsia"/>
          <w:b/>
          <w:bCs/>
          <w:sz w:val="28"/>
          <w:szCs w:val="28"/>
        </w:rPr>
        <w:t>真实性承诺书</w:t>
      </w:r>
    </w:p>
    <w:tbl>
      <w:tblPr>
        <w:tblStyle w:val="8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80"/>
        <w:gridCol w:w="1260"/>
        <w:gridCol w:w="1020"/>
        <w:gridCol w:w="855"/>
        <w:gridCol w:w="1491"/>
        <w:gridCol w:w="1185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9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4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4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7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7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学科专业</w:t>
            </w:r>
          </w:p>
        </w:tc>
        <w:tc>
          <w:tcPr>
            <w:tcW w:w="3135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申请学位</w:t>
            </w:r>
          </w:p>
        </w:tc>
        <w:tc>
          <w:tcPr>
            <w:tcW w:w="2977" w:type="dxa"/>
            <w:gridSpan w:val="2"/>
          </w:tcPr>
          <w:p>
            <w:pPr>
              <w:ind w:firstLine="280" w:firstLineChars="100"/>
              <w:jc w:val="both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134620</wp:posOffset>
                      </wp:positionV>
                      <wp:extent cx="90805" cy="95250"/>
                      <wp:effectExtent l="4445" t="4445" r="6350" b="1460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75pt;margin-top:10.6pt;height:7.5pt;width:7.15pt;z-index:251672576;mso-width-relative:page;mso-height-relative:page;" filled="f" stroked="t" coordsize="21600,21600" o:gfxdata="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j7cD41AAAAAYBAAAPAAAAAAAAAAEA&#10;IAAAACIAAABkcnMvZG93bnJldi54bWxQSwECFAAUAAAACACHTuJAMqI8tdoBAACyAwAADgAAAAAA&#10;AAABACAAAAAjAQAAZHJzL2Uyb0RvYy54bWxQSwUGAAAAAAYABgBZAQAAbwUAAAAA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153670</wp:posOffset>
                      </wp:positionV>
                      <wp:extent cx="90805" cy="95250"/>
                      <wp:effectExtent l="4445" t="4445" r="6350" b="1460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2.1pt;margin-top:12.1pt;height:7.5pt;width:7.15pt;z-index:251673600;mso-width-relative:page;mso-height-relative:page;" filled="f" stroked="t" coordsize="21600,21600" o:gfxdata="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n4cWtYAAAAJAQAADwAAAAAA&#10;AAABACAAAAAiAAAAZHJzL2Rvd25yZXYueG1sUEsBAhQAFAAAAAgAh07iQF408hXcAQAAsgMAAA4A&#10;AAAAAAAAAQAgAAAAJQEAAGRycy9lMm9Eb2MueG1sUEsFBgAAAAAGAAYAWQEAAHMF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学术型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7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7603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073" w:type="dxa"/>
            <w:gridSpan w:val="8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</w:t>
            </w:r>
            <w:r>
              <w:rPr>
                <w:rFonts w:hint="eastAsia"/>
                <w:sz w:val="24"/>
                <w:lang w:val="en-US" w:eastAsia="zh-CN"/>
              </w:rPr>
              <w:t>答辩及学位论文</w:t>
            </w:r>
            <w:r>
              <w:rPr>
                <w:rFonts w:hint="eastAsia"/>
                <w:sz w:val="24"/>
              </w:rPr>
              <w:t>中涉及的</w:t>
            </w:r>
            <w:r>
              <w:rPr>
                <w:rFonts w:hint="eastAsia"/>
                <w:sz w:val="24"/>
                <w:lang w:val="en-US" w:eastAsia="zh-CN"/>
              </w:rPr>
              <w:t>全部</w:t>
            </w:r>
            <w:r>
              <w:rPr>
                <w:rFonts w:hint="eastAsia"/>
                <w:sz w:val="24"/>
              </w:rPr>
              <w:t>实验结果、图表等</w:t>
            </w:r>
            <w:r>
              <w:rPr>
                <w:rFonts w:hint="eastAsia"/>
                <w:sz w:val="24"/>
                <w:lang w:val="en-US" w:eastAsia="zh-CN"/>
              </w:rPr>
              <w:t>原始</w:t>
            </w:r>
            <w:r>
              <w:rPr>
                <w:rFonts w:hint="eastAsia"/>
                <w:sz w:val="24"/>
              </w:rPr>
              <w:t>数据均为本人科研成果，无任何学术不端行为。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wordWrap w:val="0"/>
              <w:ind w:right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9073" w:type="dxa"/>
            <w:gridSpan w:val="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导师审查意见：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9073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答辩委员会</w:t>
            </w:r>
            <w:r>
              <w:rPr>
                <w:rFonts w:hint="eastAsia"/>
                <w:sz w:val="24"/>
              </w:rPr>
              <w:t>审查意见：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主席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专家签字：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</w:rPr>
        <w:t>：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  <w:sz w:val="32"/>
          <w:szCs w:val="32"/>
        </w:rPr>
        <w:t>博士论文预答辩、外审、答辩专家意见及修改情况表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姓名：   学号：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论文题目：</w:t>
      </w:r>
    </w:p>
    <w:p>
      <w:pPr>
        <w:rPr>
          <w:b/>
          <w:bCs/>
        </w:rPr>
      </w:pPr>
    </w:p>
    <w:p>
      <w:pPr>
        <w:numPr>
          <w:ilvl w:val="0"/>
          <w:numId w:val="1"/>
        </w:numPr>
      </w:pPr>
      <w:r>
        <w:rPr>
          <w:rFonts w:hint="eastAsia"/>
          <w:b/>
          <w:bCs/>
        </w:rPr>
        <w:t>预答辩专家意见及逐条修改回复</w:t>
      </w:r>
    </w:p>
    <w:p>
      <w:r>
        <w:rPr>
          <w:rFonts w:hint="eastAsia"/>
        </w:rPr>
        <w:t>1、</w:t>
      </w:r>
    </w:p>
    <w:p>
      <w:r>
        <w:rPr>
          <w:rFonts w:hint="eastAsia"/>
        </w:rPr>
        <w:t>2、</w:t>
      </w:r>
    </w:p>
    <w:p>
      <w:r>
        <w:rPr>
          <w:rFonts w:hint="eastAsia"/>
        </w:rPr>
        <w:t>3、</w:t>
      </w:r>
    </w:p>
    <w:p>
      <w:pPr>
        <w:rPr>
          <w:b/>
          <w:bCs/>
        </w:rPr>
      </w:pPr>
      <w:r>
        <w:rPr>
          <w:rFonts w:hint="eastAsia"/>
          <w:b/>
          <w:bCs/>
        </w:rPr>
        <w:t>二、外审专家意见及逐条修改回复</w:t>
      </w:r>
    </w:p>
    <w:p>
      <w:pPr>
        <w:rPr>
          <w:b/>
          <w:bCs/>
        </w:rPr>
      </w:pPr>
      <w:r>
        <w:rPr>
          <w:rFonts w:hint="eastAsia"/>
          <w:b/>
          <w:bCs/>
        </w:rPr>
        <w:t>1、</w:t>
      </w:r>
    </w:p>
    <w:p>
      <w:pPr>
        <w:rPr>
          <w:b/>
          <w:bCs/>
        </w:rPr>
      </w:pPr>
      <w:r>
        <w:rPr>
          <w:rFonts w:hint="eastAsia"/>
          <w:b/>
          <w:bCs/>
        </w:rPr>
        <w:t>2、</w:t>
      </w:r>
    </w:p>
    <w:p>
      <w:pPr>
        <w:rPr>
          <w:b/>
          <w:bCs/>
        </w:rPr>
      </w:pPr>
      <w:r>
        <w:rPr>
          <w:rFonts w:hint="eastAsia"/>
          <w:b/>
          <w:bCs/>
        </w:rPr>
        <w:t>3、</w:t>
      </w:r>
    </w:p>
    <w:p>
      <w:pPr>
        <w:rPr>
          <w:b/>
          <w:bCs/>
        </w:rPr>
      </w:pPr>
      <w:r>
        <w:rPr>
          <w:rFonts w:hint="eastAsia"/>
          <w:b/>
          <w:bCs/>
        </w:rPr>
        <w:t>三、答辩组专家针对学位申请者是否已按预答辩意见、外审意见对论文进行对应修改，审查意见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答辩组专家签名：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四、答辩组专家意见及逐条修改回复</w:t>
      </w:r>
    </w:p>
    <w:p>
      <w:pPr>
        <w:rPr>
          <w:b/>
          <w:bCs/>
        </w:rPr>
      </w:pPr>
      <w:r>
        <w:rPr>
          <w:rFonts w:hint="eastAsia"/>
          <w:b/>
          <w:bCs/>
        </w:rPr>
        <w:t>1、</w:t>
      </w:r>
    </w:p>
    <w:p>
      <w:pPr>
        <w:rPr>
          <w:b/>
          <w:bCs/>
        </w:rPr>
      </w:pPr>
      <w:r>
        <w:rPr>
          <w:rFonts w:hint="eastAsia"/>
          <w:b/>
          <w:bCs/>
        </w:rPr>
        <w:t>2、</w:t>
      </w:r>
    </w:p>
    <w:p>
      <w:r>
        <w:rPr>
          <w:rFonts w:hint="eastAsia"/>
        </w:rPr>
        <w:t>3、</w:t>
      </w:r>
    </w:p>
    <w:p/>
    <w:p>
      <w:r>
        <w:rPr>
          <w:rFonts w:hint="eastAsia"/>
          <w:b/>
          <w:bCs/>
        </w:rPr>
        <w:t>五、导师针对以上意见及修改情况审核论文终稿意见</w:t>
      </w:r>
    </w:p>
    <w:p/>
    <w:p/>
    <w:p>
      <w:pPr>
        <w:rPr>
          <w:b/>
          <w:bCs/>
        </w:rPr>
      </w:pPr>
    </w:p>
    <w:p>
      <w:pPr>
        <w:ind w:firstLine="4638" w:firstLineChars="2200"/>
        <w:rPr>
          <w:b/>
          <w:bCs/>
        </w:rPr>
      </w:pPr>
      <w:r>
        <w:rPr>
          <w:rFonts w:hint="eastAsia"/>
          <w:b/>
          <w:bCs/>
        </w:rPr>
        <w:t>导师签名：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r>
        <w:rPr>
          <w:rFonts w:hint="eastAsia"/>
          <w:b/>
          <w:bCs/>
        </w:rPr>
        <w:t>备注：</w:t>
      </w:r>
      <w:r>
        <w:rPr>
          <w:rFonts w:hint="eastAsia"/>
          <w:b/>
          <w:bCs/>
          <w:u w:val="single"/>
        </w:rPr>
        <w:t>逐条回复意见时请详细标注修改页码和行数（可加附页）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Mono CJK JP Regular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8F8C"/>
    <w:multiLevelType w:val="singleLevel"/>
    <w:tmpl w:val="0E2D8F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81"/>
    <w:rsid w:val="00051475"/>
    <w:rsid w:val="0006779D"/>
    <w:rsid w:val="001B65D3"/>
    <w:rsid w:val="001C11CB"/>
    <w:rsid w:val="0027190F"/>
    <w:rsid w:val="00273E3C"/>
    <w:rsid w:val="00285D93"/>
    <w:rsid w:val="002C73B9"/>
    <w:rsid w:val="00301977"/>
    <w:rsid w:val="00385241"/>
    <w:rsid w:val="003E7DAC"/>
    <w:rsid w:val="003F19C7"/>
    <w:rsid w:val="004B10F2"/>
    <w:rsid w:val="004E46ED"/>
    <w:rsid w:val="005D1CE9"/>
    <w:rsid w:val="00673254"/>
    <w:rsid w:val="006F2892"/>
    <w:rsid w:val="007D6132"/>
    <w:rsid w:val="007D6790"/>
    <w:rsid w:val="009A65A0"/>
    <w:rsid w:val="00AB7334"/>
    <w:rsid w:val="00AC49BE"/>
    <w:rsid w:val="00B11D81"/>
    <w:rsid w:val="00B6160B"/>
    <w:rsid w:val="00C92BF3"/>
    <w:rsid w:val="00C95E38"/>
    <w:rsid w:val="00CB5430"/>
    <w:rsid w:val="00DB7955"/>
    <w:rsid w:val="00E830DC"/>
    <w:rsid w:val="00F46C54"/>
    <w:rsid w:val="037C455A"/>
    <w:rsid w:val="064B45FD"/>
    <w:rsid w:val="098243CF"/>
    <w:rsid w:val="0EA25F38"/>
    <w:rsid w:val="14AC33EA"/>
    <w:rsid w:val="180226AE"/>
    <w:rsid w:val="1A982477"/>
    <w:rsid w:val="1D613868"/>
    <w:rsid w:val="304C47AE"/>
    <w:rsid w:val="30630D4E"/>
    <w:rsid w:val="30E07160"/>
    <w:rsid w:val="334830D3"/>
    <w:rsid w:val="371611F0"/>
    <w:rsid w:val="38E936F0"/>
    <w:rsid w:val="3ACF299D"/>
    <w:rsid w:val="3CF908A0"/>
    <w:rsid w:val="3FE52CD5"/>
    <w:rsid w:val="45C44521"/>
    <w:rsid w:val="4ADB09D6"/>
    <w:rsid w:val="4B273A78"/>
    <w:rsid w:val="4C766081"/>
    <w:rsid w:val="50AF1CDD"/>
    <w:rsid w:val="53516175"/>
    <w:rsid w:val="543C1048"/>
    <w:rsid w:val="5A927091"/>
    <w:rsid w:val="604B7D32"/>
    <w:rsid w:val="6DFA0518"/>
    <w:rsid w:val="6F7F7D34"/>
    <w:rsid w:val="715C7AA2"/>
    <w:rsid w:val="726725EB"/>
    <w:rsid w:val="77B855F5"/>
    <w:rsid w:val="79935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iPriority w:val="0"/>
    <w:pPr>
      <w:jc w:val="left"/>
    </w:pPr>
  </w:style>
  <w:style w:type="paragraph" w:styleId="3">
    <w:name w:val="Body Text"/>
    <w:basedOn w:val="1"/>
    <w:link w:val="13"/>
    <w:qFormat/>
    <w:uiPriority w:val="1"/>
    <w:pPr>
      <w:autoSpaceDE w:val="0"/>
      <w:autoSpaceDN w:val="0"/>
      <w:ind w:left="12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32"/>
      <w:szCs w:val="32"/>
      <w:lang w:eastAsia="en-US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正文文本 字符"/>
    <w:basedOn w:val="9"/>
    <w:link w:val="3"/>
    <w:qFormat/>
    <w:uiPriority w:val="1"/>
    <w:rPr>
      <w:rFonts w:ascii="Noto Sans Mono CJK JP Regular" w:hAnsi="Noto Sans Mono CJK JP Regular" w:eastAsia="Noto Sans Mono CJK JP Regular" w:cs="Noto Sans Mono CJK JP Regular"/>
      <w:sz w:val="32"/>
      <w:szCs w:val="32"/>
      <w:lang w:eastAsia="en-US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326</Words>
  <Characters>1864</Characters>
  <Lines>15</Lines>
  <Paragraphs>4</Paragraphs>
  <TotalTime>3</TotalTime>
  <ScaleCrop>false</ScaleCrop>
  <LinksUpToDate>false</LinksUpToDate>
  <CharactersWithSpaces>2186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2019-12-25T08:58:00Z</dcterms:created>
  <dc:creator>xg</dc:creator>
  <cp:lastModifiedBy>sunshine</cp:lastModifiedBy>
  <dcterms:modified xsi:type="dcterms:W3CDTF">2020-02-21T02:48:27Z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